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ED" w:rsidRDefault="003F32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margin">
                  <wp:align>top</wp:align>
                </wp:positionV>
                <wp:extent cx="6492240" cy="8286750"/>
                <wp:effectExtent l="38100" t="38100" r="4191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867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Default="003172B9" w:rsidP="009D29E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747D51" wp14:editId="71F86643">
                                  <wp:extent cx="2881276" cy="1066800"/>
                                  <wp:effectExtent l="38100" t="76200" r="33655" b="762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9359" cy="1084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5FC6" w:rsidRDefault="00AA5FC6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DD4B6D" w:rsidRDefault="00BC50D7" w:rsidP="00CD317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ΠΑΡΑΤΑΣΗ</w:t>
                            </w:r>
                            <w:r w:rsidR="00DD4B6D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ΥΠΟΒΟΛΗΣ ΑΙΤΗΣΕΩΝ </w:t>
                            </w:r>
                            <w:r w:rsidR="00CD3170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ΓΙΑ ΤΑ ΔΑΣΙΚΑ ΜΕΤΡΑ </w:t>
                            </w:r>
                          </w:p>
                          <w:p w:rsidR="00DD4B6D" w:rsidRPr="00DC0526" w:rsidRDefault="00CD3170" w:rsidP="00DC0526">
                            <w:pPr>
                              <w:keepNext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Μέτρο 8.3</w:t>
                            </w:r>
                            <w:r w:rsidR="00AA5FC6" w:rsidRPr="00AA5FC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DD4B6D" w:rsidRPr="004B2F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7B85" w:rsidRPr="00DC05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  <w:t>«</w:t>
                            </w:r>
                            <w:r w:rsidRPr="00DC05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  <w:t>Πρόληψη ζημιών σε δάση εξαιτίας δασικών πυρκαγιών, φυσικών καταστροφών και καταστροφικών συμβάντων»</w:t>
                            </w:r>
                          </w:p>
                          <w:p w:rsidR="00CD3170" w:rsidRPr="00DC0526" w:rsidRDefault="00CD3170" w:rsidP="00CD3170">
                            <w:pPr>
                              <w:keepNext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</w:pPr>
                            <w:r w:rsidRPr="00DC05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  <w:t>Μέτρο 8.5</w:t>
                            </w:r>
                            <w:r w:rsidR="00DC0526" w:rsidRPr="00DC05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  <w:t>:</w:t>
                            </w:r>
                            <w:r w:rsidRPr="00DC052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l-GR"/>
                              </w:rPr>
                              <w:t xml:space="preserve"> «Επενδύσεις οι οποίες βελτιώνουν την ανθεκτικότητα και την περιβαλλοντική αξία των δασικών οικοσυστημάτων»</w:t>
                            </w:r>
                          </w:p>
                          <w:p w:rsidR="00BC50D7" w:rsidRPr="00964FF0" w:rsidRDefault="00BF369B" w:rsidP="00964FF0">
                            <w:pPr>
                              <w:pStyle w:val="Default"/>
                              <w:spacing w:before="120" w:after="120" w:line="312" w:lineRule="auto"/>
                              <w:jc w:val="both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Το Υπουργείο Γεωργίας, Αγροτικής Ανάπτυξης και Περιβάλλοντος (</w:t>
                            </w:r>
                            <w:r w:rsidR="00DD4B6D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Διαχειριστική Αρχή του Προγράμματος Αγροτικής Ανάπτυξης 2014 </w:t>
                            </w:r>
                            <w:r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–</w:t>
                            </w:r>
                            <w:r w:rsidR="00DD4B6D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2020</w:t>
                            </w:r>
                            <w:r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)</w:t>
                            </w:r>
                            <w:r w:rsidR="00E52AEC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,</w:t>
                            </w:r>
                            <w:r w:rsidR="00DD4B6D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σε συνεργασία </w:t>
                            </w:r>
                            <w:r w:rsidR="00CD317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με το Τμήμα Δασών</w:t>
                            </w:r>
                            <w:r w:rsidR="00FA54F7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</w:t>
                            </w:r>
                            <w:r w:rsidR="0030166F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και</w:t>
                            </w:r>
                            <w:r w:rsidR="00DD4B6D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τον Κυπριακό Οργανισμό</w:t>
                            </w:r>
                            <w:r w:rsidR="00BC50D7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Αγροτικών Πληρωμών, ανακοινώνουν </w:t>
                            </w:r>
                            <w:r w:rsidR="00964FF0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ότι η προθεσμία υποβολής</w:t>
                            </w:r>
                            <w:r w:rsidR="00E52AEC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αιτήσεων</w:t>
                            </w:r>
                            <w:r w:rsidR="00CD317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για τα Καθεστώτα 8.3 και 8.5 </w:t>
                            </w:r>
                            <w:r w:rsidR="00964FF0" w:rsidRPr="00964FF0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παρατείνεται μέχρι</w:t>
                            </w:r>
                            <w:r w:rsidR="00964FF0" w:rsidRPr="00D07D69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τη</w:t>
                            </w:r>
                            <w:r w:rsidR="00764B7C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>ν</w:t>
                            </w:r>
                            <w:r w:rsidR="003D188D">
                              <w:rPr>
                                <w:rFonts w:eastAsia="Times New Roman"/>
                                <w:sz w:val="22"/>
                                <w:szCs w:val="22"/>
                                <w:lang w:val="el-GR" w:eastAsia="el-GR"/>
                              </w:rPr>
                              <w:t xml:space="preserve"> </w:t>
                            </w:r>
                            <w:r w:rsidR="00CD3170" w:rsidRPr="00DC0526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Πέμπτη</w:t>
                            </w:r>
                            <w:r w:rsidR="00DC0526" w:rsidRPr="00DC0526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,</w:t>
                            </w:r>
                            <w:r w:rsidR="00CD3170" w:rsidRPr="00DC0526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 xml:space="preserve"> 3</w:t>
                            </w:r>
                            <w:r w:rsidR="00CD3170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1</w:t>
                            </w:r>
                            <w:r w:rsidR="003D188D" w:rsidRPr="003D188D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 xml:space="preserve"> </w:t>
                            </w:r>
                            <w:r w:rsidR="00CD3170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Οκτωβρίου</w:t>
                            </w:r>
                            <w:r w:rsidR="003D188D" w:rsidRPr="003D188D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 xml:space="preserve"> 2019</w:t>
                            </w:r>
                            <w:r w:rsidR="00CD3170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.</w:t>
                            </w:r>
                            <w:r w:rsidR="004A5806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 xml:space="preserve"> 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Σημειώνετ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αι ότι η ημερ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ομηνία α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υτή είναι τ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ελε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σ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ίδικη και δεν θα δοθεί 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σ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ε καμιά πε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ρ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ίπ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τ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ω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>σ</w:t>
                            </w:r>
                            <w:r w:rsidR="00964FF0" w:rsidRP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η </w:t>
                            </w:r>
                            <w:r w:rsidR="00964FF0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επιπρόσθετη παράταση. </w:t>
                            </w:r>
                          </w:p>
                          <w:p w:rsidR="0018154E" w:rsidRPr="00964FF0" w:rsidRDefault="007E0726" w:rsidP="00964FF0">
                            <w:pPr>
                              <w:spacing w:before="120" w:after="12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Για τους όρους συμμετοχής στο Μέτρο, ο</w:t>
                            </w:r>
                            <w:r w:rsidR="00DD4B6D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 ενδιαφερόμ</w:t>
                            </w:r>
                            <w:r w:rsidR="00EB3E30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ε</w:t>
                            </w:r>
                            <w:r w:rsidR="00C4589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νοι μπορούν να προμηθευτούν τ</w:t>
                            </w:r>
                            <w:r w:rsidR="0030166F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 Ενημερωτικό Έντυπο</w:t>
                            </w:r>
                            <w:r w:rsidR="00C4589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E35E61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</w:t>
                            </w:r>
                            <w:r w:rsidR="0030166F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ου μέτρου</w:t>
                            </w:r>
                            <w:r w:rsidR="007A360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E35E61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καθώς και τα Έντυπα</w:t>
                            </w:r>
                            <w:r w:rsidR="00DD4B6D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Αίτησης </w:t>
                            </w:r>
                            <w:r w:rsidR="00C4589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από τα Επαρχιακά </w:t>
                            </w:r>
                            <w:r w:rsidR="0030166F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Γεωργικά </w:t>
                            </w:r>
                            <w:r w:rsidR="00C4589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Γραφεία του </w:t>
                            </w:r>
                            <w:r w:rsidR="0030166F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Τμήματος Γεωργίας και</w:t>
                            </w:r>
                            <w:r w:rsidR="00C45892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από </w:t>
                            </w:r>
                            <w:r w:rsidR="00AA5FC6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τις ιστοσελίδες </w:t>
                            </w:r>
                            <w:hyperlink r:id="rId6" w:history="1"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paa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  <w:r w:rsidR="00222180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, </w:t>
                            </w:r>
                            <w:hyperlink r:id="rId7" w:history="1"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capo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AA5FC6" w:rsidRPr="00964FF0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  <w:r w:rsidR="00AA5FC6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4B2F84" w:rsidRPr="00964FF0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και </w:t>
                            </w:r>
                            <w:hyperlink r:id="rId8" w:history="1"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val="en-GB" w:eastAsia="el-GR"/>
                                </w:rPr>
                                <w:t>www</w:t>
                              </w:r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eastAsia="el-GR"/>
                                </w:rPr>
                                <w:t>.</w:t>
                              </w:r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val="en-GB" w:eastAsia="el-GR"/>
                                </w:rPr>
                                <w:t>moa</w:t>
                              </w:r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eastAsia="el-GR"/>
                                </w:rPr>
                                <w:t>.</w:t>
                              </w:r>
                              <w:proofErr w:type="spellStart"/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val="en-GB" w:eastAsia="el-GR"/>
                                </w:rPr>
                                <w:t>gov</w:t>
                              </w:r>
                              <w:proofErr w:type="spellEnd"/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eastAsia="el-GR"/>
                                </w:rPr>
                                <w:t>.</w:t>
                              </w:r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val="en-GB" w:eastAsia="el-GR"/>
                                </w:rPr>
                                <w:t>cy</w:t>
                              </w:r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eastAsia="el-GR"/>
                                </w:rPr>
                                <w:t>/</w:t>
                              </w:r>
                              <w:proofErr w:type="spellStart"/>
                              <w:r w:rsidR="00CD3170" w:rsidRPr="00761F44">
                                <w:rPr>
                                  <w:rStyle w:val="Hyperlink"/>
                                  <w:rFonts w:ascii="Arial" w:hAnsi="Arial" w:cs="Arial"/>
                                  <w:lang w:val="en-US" w:eastAsia="el-GR"/>
                                </w:rPr>
                                <w:t>fd</w:t>
                              </w:r>
                              <w:proofErr w:type="spellEnd"/>
                            </w:hyperlink>
                            <w:r w:rsidR="00CD3170" w:rsidRPr="00CD3170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 </w:t>
                            </w:r>
                            <w:r w:rsidR="00222180" w:rsidRPr="00964FF0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 </w:t>
                            </w:r>
                            <w:r w:rsidR="004B2F84" w:rsidRPr="00964FF0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 </w:t>
                            </w:r>
                            <w:r w:rsidR="00DD4B6D" w:rsidRPr="00964FF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</w:p>
                          <w:p w:rsidR="00AA5FC6" w:rsidRDefault="00AA5FC6" w:rsidP="00C4589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A5FC6" w:rsidRPr="00C45892" w:rsidRDefault="00AA5FC6" w:rsidP="00C4589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DD4B6D" w:rsidRPr="00DD4B6D" w:rsidRDefault="00C458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0414F2" wp14:editId="15A4819A">
                                  <wp:extent cx="5661188" cy="124363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0;width:511.2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" o:allowincell="f" fillcolor="white [3201]" strokecolor="#9bbb59 [3206]" strokeweight="6pt">
                <v:textbox inset="10.8pt,7.2pt,10.8pt,7.2pt">
                  <w:txbxContent>
                    <w:p w:rsidR="003172B9" w:rsidRDefault="003172B9" w:rsidP="009D29E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A747D51" wp14:editId="71F86643">
                            <wp:extent cx="2881276" cy="1066800"/>
                            <wp:effectExtent l="38100" t="76200" r="33655" b="762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9359" cy="1084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5FC6" w:rsidRDefault="00AA5FC6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DD4B6D" w:rsidRDefault="00BC50D7" w:rsidP="00CD317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ΠΑΡΑΤΑΣΗ</w:t>
                      </w:r>
                      <w:r w:rsidR="00DD4B6D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ΥΠΟΒΟΛΗΣ ΑΙΤΗΣΕΩΝ </w:t>
                      </w:r>
                      <w:r w:rsidR="00CD3170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ΓΙΑ ΤΑ ΔΑΣΙΚΑ ΜΕΤΡΑ </w:t>
                      </w:r>
                    </w:p>
                    <w:p w:rsidR="00DD4B6D" w:rsidRPr="00DC0526" w:rsidRDefault="00CD3170" w:rsidP="00DC0526">
                      <w:pPr>
                        <w:keepNext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Μέτρο 8.3</w:t>
                      </w:r>
                      <w:r w:rsidR="00AA5FC6" w:rsidRPr="00AA5FC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DD4B6D" w:rsidRPr="004B2F84">
                        <w:rPr>
                          <w:rFonts w:ascii="Arial" w:hAnsi="Arial" w:cs="Arial"/>
                        </w:rPr>
                        <w:t xml:space="preserve"> </w:t>
                      </w:r>
                      <w:r w:rsidR="00C67B85" w:rsidRPr="00DC0526"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  <w:t>«</w:t>
                      </w:r>
                      <w:r w:rsidRPr="00DC0526"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  <w:t>Πρόληψη ζημιών σε δάση εξαιτίας δασικών πυρκαγιών, φυσικών καταστροφών και καταστροφικών συμβάντων»</w:t>
                      </w:r>
                    </w:p>
                    <w:p w:rsidR="00CD3170" w:rsidRPr="00DC0526" w:rsidRDefault="00CD3170" w:rsidP="00CD3170">
                      <w:pPr>
                        <w:keepNext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</w:pPr>
                      <w:r w:rsidRPr="00DC0526"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  <w:t>Μέτρο 8.5</w:t>
                      </w:r>
                      <w:r w:rsidR="00DC0526" w:rsidRPr="00DC0526"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  <w:t>:</w:t>
                      </w:r>
                      <w:r w:rsidRPr="00DC0526">
                        <w:rPr>
                          <w:rFonts w:ascii="Arial" w:eastAsia="Times New Roman" w:hAnsi="Arial" w:cs="Arial"/>
                          <w:b/>
                          <w:color w:val="000000"/>
                          <w:lang w:eastAsia="el-GR"/>
                        </w:rPr>
                        <w:t xml:space="preserve"> «Επενδύσεις οι οποίες βελτιώνουν την ανθεκτικότητα και την περιβαλλοντική αξία των δασικών οικοσυστημάτων»</w:t>
                      </w:r>
                    </w:p>
                    <w:p w:rsidR="00BC50D7" w:rsidRPr="00964FF0" w:rsidRDefault="00BF369B" w:rsidP="00964FF0">
                      <w:pPr>
                        <w:pStyle w:val="Default"/>
                        <w:spacing w:before="120" w:after="120" w:line="312" w:lineRule="auto"/>
                        <w:jc w:val="both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Το Υπουργείο Γεωργίας, Αγροτικής Ανάπτυξης και Περιβάλλοντος (</w:t>
                      </w:r>
                      <w:r w:rsidR="00DD4B6D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Διαχειριστική Αρχή του Προγράμματος Αγροτικής Ανάπτυξης 2014 </w:t>
                      </w:r>
                      <w:r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–</w:t>
                      </w:r>
                      <w:r w:rsidR="00DD4B6D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2020</w:t>
                      </w:r>
                      <w:r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)</w:t>
                      </w:r>
                      <w:r w:rsidR="00E52AEC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,</w:t>
                      </w:r>
                      <w:r w:rsidR="00DD4B6D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σε συνεργασία </w:t>
                      </w:r>
                      <w:r w:rsidR="00CD317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με το Τμήμα Δασών</w:t>
                      </w:r>
                      <w:r w:rsidR="00FA54F7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</w:t>
                      </w:r>
                      <w:r w:rsidR="0030166F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και</w:t>
                      </w:r>
                      <w:r w:rsidR="00DD4B6D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τον Κυπριακό Οργανισμό</w:t>
                      </w:r>
                      <w:r w:rsidR="00BC50D7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Αγροτικών Πληρωμών, ανακοινώνουν </w:t>
                      </w:r>
                      <w:r w:rsidR="00964FF0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ότι η προθεσμία υποβολής</w:t>
                      </w:r>
                      <w:r w:rsidR="00E52AEC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αιτήσεων</w:t>
                      </w:r>
                      <w:r w:rsidR="00CD317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για τα Καθεστώτα 8.3 και 8.5 </w:t>
                      </w:r>
                      <w:r w:rsidR="00964FF0" w:rsidRPr="00964FF0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παρατείνεται μέχρι</w:t>
                      </w:r>
                      <w:r w:rsidR="00964FF0" w:rsidRPr="00D07D69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τη</w:t>
                      </w:r>
                      <w:r w:rsidR="00764B7C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>ν</w:t>
                      </w:r>
                      <w:r w:rsidR="003D188D">
                        <w:rPr>
                          <w:rFonts w:eastAsia="Times New Roman"/>
                          <w:sz w:val="22"/>
                          <w:szCs w:val="22"/>
                          <w:lang w:val="el-GR" w:eastAsia="el-GR"/>
                        </w:rPr>
                        <w:t xml:space="preserve"> </w:t>
                      </w:r>
                      <w:r w:rsidR="00CD3170" w:rsidRPr="00DC0526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>Πέμπτη</w:t>
                      </w:r>
                      <w:r w:rsidR="00DC0526" w:rsidRPr="00DC0526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>,</w:t>
                      </w:r>
                      <w:r w:rsidR="00CD3170" w:rsidRPr="00DC0526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 xml:space="preserve"> 3</w:t>
                      </w:r>
                      <w:r w:rsidR="00CD3170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>1</w:t>
                      </w:r>
                      <w:r w:rsidR="003D188D" w:rsidRPr="003D188D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 xml:space="preserve"> </w:t>
                      </w:r>
                      <w:r w:rsidR="00CD3170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>Οκτωβρίου</w:t>
                      </w:r>
                      <w:r w:rsidR="003D188D" w:rsidRPr="003D188D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 xml:space="preserve"> 2019</w:t>
                      </w:r>
                      <w:r w:rsidR="00CD3170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>.</w:t>
                      </w:r>
                      <w:r w:rsidR="004A5806">
                        <w:rPr>
                          <w:rFonts w:eastAsia="Times New Roman"/>
                          <w:b/>
                          <w:sz w:val="22"/>
                          <w:szCs w:val="22"/>
                          <w:lang w:val="el-GR" w:eastAsia="el-GR"/>
                        </w:rPr>
                        <w:t xml:space="preserve"> 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Σημειώνετ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αι ότι η ημερ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ομηνία α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υτή είναι τ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ελε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σ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 xml:space="preserve">ίδικη και δεν θα δοθεί 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σ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ε καμιά πε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ρ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ίπ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τ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>ω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>σ</w:t>
                      </w:r>
                      <w:r w:rsidR="00964FF0" w:rsidRPr="00964FF0">
                        <w:rPr>
                          <w:sz w:val="22"/>
                          <w:szCs w:val="22"/>
                          <w:lang w:val="el-GR"/>
                        </w:rPr>
                        <w:t xml:space="preserve">η </w:t>
                      </w:r>
                      <w:r w:rsidR="00964FF0">
                        <w:rPr>
                          <w:sz w:val="22"/>
                          <w:szCs w:val="22"/>
                          <w:lang w:val="el-GR"/>
                        </w:rPr>
                        <w:t xml:space="preserve">επιπρόσθετη παράταση. </w:t>
                      </w:r>
                    </w:p>
                    <w:p w:rsidR="0018154E" w:rsidRPr="00964FF0" w:rsidRDefault="007E0726" w:rsidP="00964FF0">
                      <w:pPr>
                        <w:spacing w:before="120" w:after="12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Για τους όρους συμμετοχής στο Μέτρο, ο</w:t>
                      </w:r>
                      <w:r w:rsidR="00DD4B6D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ι ενδιαφερόμ</w:t>
                      </w:r>
                      <w:r w:rsidR="00EB3E30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ε</w:t>
                      </w:r>
                      <w:r w:rsidR="00C4589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νοι μπορούν να προμηθευτούν τ</w:t>
                      </w:r>
                      <w:r w:rsidR="0030166F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ο Ενημερωτικό Έντυπο</w:t>
                      </w:r>
                      <w:r w:rsidR="00C4589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E35E61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τ</w:t>
                      </w:r>
                      <w:r w:rsidR="0030166F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ου μέτρου</w:t>
                      </w:r>
                      <w:r w:rsidR="007A360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E35E61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καθώς και τα Έντυπα</w:t>
                      </w:r>
                      <w:r w:rsidR="00DD4B6D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Αίτησης </w:t>
                      </w:r>
                      <w:r w:rsidR="00C4589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από τα Επαρχιακά </w:t>
                      </w:r>
                      <w:r w:rsidR="0030166F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Γεωργικά </w:t>
                      </w:r>
                      <w:r w:rsidR="00C4589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Γραφεία του </w:t>
                      </w:r>
                      <w:r w:rsidR="0030166F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>Τμήματος Γεωργίας και</w:t>
                      </w:r>
                      <w:r w:rsidR="00C45892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από </w:t>
                      </w:r>
                      <w:r w:rsidR="00AA5FC6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τις ιστοσελίδες </w:t>
                      </w:r>
                      <w:hyperlink r:id="rId10" w:history="1"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paa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  <w:r w:rsidR="00222180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, </w:t>
                      </w:r>
                      <w:hyperlink r:id="rId11" w:history="1"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capo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AA5FC6" w:rsidRPr="00964FF0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  <w:r w:rsidR="00AA5FC6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4B2F84" w:rsidRPr="00964FF0">
                        <w:rPr>
                          <w:rFonts w:ascii="Arial" w:hAnsi="Arial" w:cs="Arial"/>
                          <w:lang w:eastAsia="el-GR"/>
                        </w:rPr>
                        <w:t xml:space="preserve">και </w:t>
                      </w:r>
                      <w:hyperlink r:id="rId12" w:history="1"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val="en-GB" w:eastAsia="el-GR"/>
                          </w:rPr>
                          <w:t>www</w:t>
                        </w:r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eastAsia="el-GR"/>
                          </w:rPr>
                          <w:t>.</w:t>
                        </w:r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val="en-GB" w:eastAsia="el-GR"/>
                          </w:rPr>
                          <w:t>moa</w:t>
                        </w:r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eastAsia="el-GR"/>
                          </w:rPr>
                          <w:t>.</w:t>
                        </w:r>
                        <w:proofErr w:type="spellStart"/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val="en-GB" w:eastAsia="el-GR"/>
                          </w:rPr>
                          <w:t>gov</w:t>
                        </w:r>
                        <w:proofErr w:type="spellEnd"/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eastAsia="el-GR"/>
                          </w:rPr>
                          <w:t>.</w:t>
                        </w:r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val="en-GB" w:eastAsia="el-GR"/>
                          </w:rPr>
                          <w:t>cy</w:t>
                        </w:r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eastAsia="el-GR"/>
                          </w:rPr>
                          <w:t>/</w:t>
                        </w:r>
                        <w:proofErr w:type="spellStart"/>
                        <w:r w:rsidR="00CD3170" w:rsidRPr="00761F44">
                          <w:rPr>
                            <w:rStyle w:val="Hyperlink"/>
                            <w:rFonts w:ascii="Arial" w:hAnsi="Arial" w:cs="Arial"/>
                            <w:lang w:val="en-US" w:eastAsia="el-GR"/>
                          </w:rPr>
                          <w:t>fd</w:t>
                        </w:r>
                        <w:proofErr w:type="spellEnd"/>
                      </w:hyperlink>
                      <w:r w:rsidR="00CD3170" w:rsidRPr="00CD3170">
                        <w:rPr>
                          <w:rFonts w:ascii="Arial" w:hAnsi="Arial" w:cs="Arial"/>
                          <w:lang w:eastAsia="el-GR"/>
                        </w:rPr>
                        <w:t xml:space="preserve"> </w:t>
                      </w:r>
                      <w:r w:rsidR="00222180" w:rsidRPr="00964FF0">
                        <w:rPr>
                          <w:rFonts w:ascii="Arial" w:hAnsi="Arial" w:cs="Arial"/>
                          <w:lang w:eastAsia="el-GR"/>
                        </w:rPr>
                        <w:t xml:space="preserve"> </w:t>
                      </w:r>
                      <w:r w:rsidR="004B2F84" w:rsidRPr="00964FF0">
                        <w:rPr>
                          <w:rFonts w:ascii="Arial" w:hAnsi="Arial" w:cs="Arial"/>
                          <w:lang w:eastAsia="el-GR"/>
                        </w:rPr>
                        <w:t xml:space="preserve"> </w:t>
                      </w:r>
                      <w:r w:rsidR="00DD4B6D" w:rsidRPr="00964FF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</w:p>
                    <w:p w:rsidR="00AA5FC6" w:rsidRDefault="00AA5FC6" w:rsidP="00C4589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  <w:bookmarkStart w:id="1" w:name="_GoBack"/>
                      <w:bookmarkEnd w:id="1"/>
                    </w:p>
                    <w:p w:rsidR="00AA5FC6" w:rsidRPr="00C45892" w:rsidRDefault="00AA5FC6" w:rsidP="00C45892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DD4B6D" w:rsidRPr="00DD4B6D" w:rsidRDefault="00C458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 wp14:anchorId="760414F2" wp14:editId="15A4819A">
                            <wp:extent cx="5661188" cy="124363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485"/>
    <w:multiLevelType w:val="hybridMultilevel"/>
    <w:tmpl w:val="1D9EAC94"/>
    <w:lvl w:ilvl="0" w:tplc="2DB02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028"/>
    <w:multiLevelType w:val="hybridMultilevel"/>
    <w:tmpl w:val="0B9E0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41445"/>
    <w:rsid w:val="0004171B"/>
    <w:rsid w:val="00050D2D"/>
    <w:rsid w:val="00063711"/>
    <w:rsid w:val="00082F68"/>
    <w:rsid w:val="00115C24"/>
    <w:rsid w:val="0018154E"/>
    <w:rsid w:val="00182D0B"/>
    <w:rsid w:val="00222180"/>
    <w:rsid w:val="0022701D"/>
    <w:rsid w:val="00251170"/>
    <w:rsid w:val="0030166F"/>
    <w:rsid w:val="00311B09"/>
    <w:rsid w:val="003172B9"/>
    <w:rsid w:val="00350444"/>
    <w:rsid w:val="003A03E9"/>
    <w:rsid w:val="003B7C63"/>
    <w:rsid w:val="003C1DA5"/>
    <w:rsid w:val="003D188D"/>
    <w:rsid w:val="003D198A"/>
    <w:rsid w:val="003E3E69"/>
    <w:rsid w:val="003F1182"/>
    <w:rsid w:val="003F3202"/>
    <w:rsid w:val="003F5E4A"/>
    <w:rsid w:val="004A5806"/>
    <w:rsid w:val="004B2F84"/>
    <w:rsid w:val="004E4E03"/>
    <w:rsid w:val="005406FF"/>
    <w:rsid w:val="00542044"/>
    <w:rsid w:val="00664758"/>
    <w:rsid w:val="006D0962"/>
    <w:rsid w:val="00764B7C"/>
    <w:rsid w:val="007A3602"/>
    <w:rsid w:val="007D2982"/>
    <w:rsid w:val="007E0726"/>
    <w:rsid w:val="00816097"/>
    <w:rsid w:val="0082117F"/>
    <w:rsid w:val="00842894"/>
    <w:rsid w:val="00904880"/>
    <w:rsid w:val="009148AD"/>
    <w:rsid w:val="00920A51"/>
    <w:rsid w:val="00964FF0"/>
    <w:rsid w:val="009D29E3"/>
    <w:rsid w:val="009D6174"/>
    <w:rsid w:val="009D7A44"/>
    <w:rsid w:val="00A01BA6"/>
    <w:rsid w:val="00A30716"/>
    <w:rsid w:val="00AA5FC6"/>
    <w:rsid w:val="00AC13DB"/>
    <w:rsid w:val="00B36EC6"/>
    <w:rsid w:val="00BC50D7"/>
    <w:rsid w:val="00BF369B"/>
    <w:rsid w:val="00C45892"/>
    <w:rsid w:val="00C4615A"/>
    <w:rsid w:val="00C67B85"/>
    <w:rsid w:val="00CA0CED"/>
    <w:rsid w:val="00CD3170"/>
    <w:rsid w:val="00D07D69"/>
    <w:rsid w:val="00D07F79"/>
    <w:rsid w:val="00DC0526"/>
    <w:rsid w:val="00DD4B6D"/>
    <w:rsid w:val="00E179B8"/>
    <w:rsid w:val="00E2147E"/>
    <w:rsid w:val="00E35E61"/>
    <w:rsid w:val="00E4490B"/>
    <w:rsid w:val="00E52AEC"/>
    <w:rsid w:val="00E61395"/>
    <w:rsid w:val="00EB3E30"/>
    <w:rsid w:val="00F61237"/>
    <w:rsid w:val="00F63859"/>
    <w:rsid w:val="00FA4408"/>
    <w:rsid w:val="00FA54F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C2B6"/>
  <w15:docId w15:val="{4A959707-EDE9-4674-8F6E-E4B805D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458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5892"/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paragraph" w:styleId="ListParagraph">
    <w:name w:val="List Paragraph"/>
    <w:basedOn w:val="Normal"/>
    <w:uiPriority w:val="34"/>
    <w:qFormat/>
    <w:rsid w:val="00664758"/>
    <w:pPr>
      <w:ind w:left="720"/>
      <w:contextualSpacing/>
    </w:pPr>
  </w:style>
  <w:style w:type="paragraph" w:customStyle="1" w:styleId="Default">
    <w:name w:val="Default"/>
    <w:rsid w:val="00964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cy/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o.gov.cy" TargetMode="External"/><Relationship Id="rId12" Type="http://schemas.openxmlformats.org/officeDocument/2006/relationships/hyperlink" Target="http://www.moa.gov.cy/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.gov.cy" TargetMode="External"/><Relationship Id="rId11" Type="http://schemas.openxmlformats.org/officeDocument/2006/relationships/hyperlink" Target="http://www.capo.gov.c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a.gov.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3</cp:revision>
  <cp:lastPrinted>2017-05-12T10:32:00Z</cp:lastPrinted>
  <dcterms:created xsi:type="dcterms:W3CDTF">2019-10-09T11:08:00Z</dcterms:created>
  <dcterms:modified xsi:type="dcterms:W3CDTF">2019-10-09T11:12:00Z</dcterms:modified>
</cp:coreProperties>
</file>